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737" w:rsidRDefault="00F10737" w:rsidP="00F10737">
      <w:pPr>
        <w:jc w:val="center"/>
        <w:rPr>
          <w:rFonts w:ascii="Times New Roman" w:hAnsi="Times New Roman" w:cs="Times New Roman"/>
          <w:sz w:val="24"/>
          <w:szCs w:val="24"/>
        </w:rPr>
      </w:pPr>
    </w:p>
    <w:p w:rsidR="00F10737" w:rsidRDefault="00F10737" w:rsidP="00F10737">
      <w:pPr>
        <w:jc w:val="center"/>
        <w:rPr>
          <w:rFonts w:ascii="Times New Roman" w:hAnsi="Times New Roman" w:cs="Times New Roman"/>
          <w:sz w:val="24"/>
          <w:szCs w:val="24"/>
        </w:rPr>
      </w:pPr>
    </w:p>
    <w:p w:rsidR="00F10737" w:rsidRDefault="00F10737" w:rsidP="00F10737">
      <w:pPr>
        <w:jc w:val="center"/>
        <w:rPr>
          <w:rFonts w:ascii="Times New Roman" w:hAnsi="Times New Roman" w:cs="Times New Roman"/>
          <w:sz w:val="24"/>
          <w:szCs w:val="24"/>
        </w:rPr>
      </w:pPr>
    </w:p>
    <w:p w:rsidR="00F10737" w:rsidRDefault="00F10737" w:rsidP="00F10737">
      <w:pPr>
        <w:jc w:val="center"/>
        <w:rPr>
          <w:rFonts w:ascii="Times New Roman" w:hAnsi="Times New Roman" w:cs="Times New Roman"/>
          <w:sz w:val="24"/>
          <w:szCs w:val="24"/>
        </w:rPr>
      </w:pPr>
    </w:p>
    <w:p w:rsidR="00F10737" w:rsidRDefault="00F10737" w:rsidP="00F10737">
      <w:pPr>
        <w:jc w:val="center"/>
        <w:rPr>
          <w:rFonts w:ascii="Times New Roman" w:hAnsi="Times New Roman" w:cs="Times New Roman"/>
          <w:sz w:val="24"/>
          <w:szCs w:val="24"/>
        </w:rPr>
      </w:pPr>
      <w:r>
        <w:rPr>
          <w:rFonts w:ascii="Times New Roman" w:hAnsi="Times New Roman" w:cs="Times New Roman"/>
          <w:sz w:val="24"/>
          <w:szCs w:val="24"/>
        </w:rPr>
        <w:t>The Statement of Cashflows</w:t>
      </w:r>
    </w:p>
    <w:p w:rsidR="00F10737" w:rsidRDefault="00F10737" w:rsidP="00F10737">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F10737" w:rsidRDefault="00F10737" w:rsidP="006E1B7D">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6E1B7D" w:rsidRPr="006E1B7D" w:rsidRDefault="006E1B7D" w:rsidP="006E1B7D">
      <w:pPr>
        <w:spacing w:line="480" w:lineRule="auto"/>
        <w:rPr>
          <w:rFonts w:ascii="Times New Roman" w:hAnsi="Times New Roman" w:cs="Times New Roman"/>
          <w:b/>
          <w:sz w:val="24"/>
          <w:szCs w:val="24"/>
        </w:rPr>
      </w:pPr>
      <w:r w:rsidRPr="006E1B7D">
        <w:rPr>
          <w:rFonts w:ascii="Times New Roman" w:hAnsi="Times New Roman" w:cs="Times New Roman"/>
          <w:b/>
          <w:sz w:val="24"/>
          <w:szCs w:val="24"/>
        </w:rPr>
        <w:lastRenderedPageBreak/>
        <w:t>List the purposes and uses of the statement of cash flows and discuss the three activities that the statement of cash flows depicts.</w:t>
      </w:r>
    </w:p>
    <w:p w:rsidR="00A04347" w:rsidRPr="00F10737" w:rsidRDefault="00E52A62" w:rsidP="00F10737">
      <w:pPr>
        <w:spacing w:line="480" w:lineRule="auto"/>
        <w:ind w:firstLine="720"/>
        <w:rPr>
          <w:rFonts w:ascii="Times New Roman" w:hAnsi="Times New Roman" w:cs="Times New Roman"/>
          <w:sz w:val="24"/>
          <w:szCs w:val="24"/>
        </w:rPr>
      </w:pPr>
      <w:r w:rsidRPr="00F10737">
        <w:rPr>
          <w:rFonts w:ascii="Times New Roman" w:hAnsi="Times New Roman" w:cs="Times New Roman"/>
          <w:sz w:val="24"/>
          <w:szCs w:val="24"/>
        </w:rPr>
        <w:t>The statement of cash flows provides information on cash inflow</w:t>
      </w:r>
      <w:r w:rsidR="00B556E9" w:rsidRPr="00F10737">
        <w:rPr>
          <w:rFonts w:ascii="Times New Roman" w:hAnsi="Times New Roman" w:cs="Times New Roman"/>
          <w:sz w:val="24"/>
          <w:szCs w:val="24"/>
        </w:rPr>
        <w:t>s or receipts and cash outflows or</w:t>
      </w:r>
      <w:r w:rsidRPr="00F10737">
        <w:rPr>
          <w:rFonts w:ascii="Times New Roman" w:hAnsi="Times New Roman" w:cs="Times New Roman"/>
          <w:sz w:val="24"/>
          <w:szCs w:val="24"/>
        </w:rPr>
        <w:t xml:space="preserve"> payments</w:t>
      </w:r>
      <w:r w:rsidR="00B556E9" w:rsidRPr="00F10737">
        <w:rPr>
          <w:rFonts w:ascii="Times New Roman" w:hAnsi="Times New Roman" w:cs="Times New Roman"/>
          <w:sz w:val="24"/>
          <w:szCs w:val="24"/>
        </w:rPr>
        <w:t xml:space="preserve"> in a business</w:t>
      </w:r>
      <w:r w:rsidRPr="00F10737">
        <w:rPr>
          <w:rFonts w:ascii="Times New Roman" w:hAnsi="Times New Roman" w:cs="Times New Roman"/>
          <w:sz w:val="24"/>
          <w:szCs w:val="24"/>
        </w:rPr>
        <w:t xml:space="preserve">. Furthermore, it shows the net changes in cash </w:t>
      </w:r>
      <w:r w:rsidR="00A04347" w:rsidRPr="00F10737">
        <w:rPr>
          <w:rFonts w:ascii="Times New Roman" w:hAnsi="Times New Roman" w:cs="Times New Roman"/>
          <w:sz w:val="24"/>
          <w:szCs w:val="24"/>
        </w:rPr>
        <w:t>that result</w:t>
      </w:r>
      <w:r w:rsidRPr="00F10737">
        <w:rPr>
          <w:rFonts w:ascii="Times New Roman" w:hAnsi="Times New Roman" w:cs="Times New Roman"/>
          <w:sz w:val="24"/>
          <w:szCs w:val="24"/>
        </w:rPr>
        <w:t xml:space="preserve"> from the various activities of an organization. Investors use the information provided on the cash flow statements to understand the firm’s ability to </w:t>
      </w:r>
      <w:r w:rsidR="006E1B7D">
        <w:rPr>
          <w:rFonts w:ascii="Times New Roman" w:hAnsi="Times New Roman" w:cs="Times New Roman"/>
          <w:sz w:val="24"/>
          <w:szCs w:val="24"/>
        </w:rPr>
        <w:t xml:space="preserve">generate cash. </w:t>
      </w:r>
      <w:r w:rsidR="00A04347" w:rsidRPr="00F10737">
        <w:rPr>
          <w:rFonts w:ascii="Times New Roman" w:hAnsi="Times New Roman" w:cs="Times New Roman"/>
          <w:sz w:val="24"/>
          <w:szCs w:val="24"/>
        </w:rPr>
        <w:t>Th</w:t>
      </w:r>
      <w:r w:rsidR="006E1B7D">
        <w:rPr>
          <w:rFonts w:ascii="Times New Roman" w:hAnsi="Times New Roman" w:cs="Times New Roman"/>
          <w:sz w:val="24"/>
          <w:szCs w:val="24"/>
        </w:rPr>
        <w:t>e cash flow statements also reveal</w:t>
      </w:r>
      <w:r w:rsidR="00A04347" w:rsidRPr="00F10737">
        <w:rPr>
          <w:rFonts w:ascii="Times New Roman" w:hAnsi="Times New Roman" w:cs="Times New Roman"/>
          <w:sz w:val="24"/>
          <w:szCs w:val="24"/>
        </w:rPr>
        <w:t xml:space="preserve"> the sources of funds and how the funds are utilized</w:t>
      </w:r>
      <w:r w:rsidR="006E1B7D">
        <w:rPr>
          <w:rFonts w:ascii="Times New Roman" w:hAnsi="Times New Roman" w:cs="Times New Roman"/>
          <w:sz w:val="24"/>
          <w:szCs w:val="24"/>
        </w:rPr>
        <w:t xml:space="preserve"> to the users of the financial statements.  </w:t>
      </w:r>
    </w:p>
    <w:p w:rsidR="00B15593" w:rsidRPr="00F10737" w:rsidRDefault="00A04347" w:rsidP="00F10737">
      <w:pPr>
        <w:spacing w:line="480" w:lineRule="auto"/>
        <w:ind w:firstLine="720"/>
        <w:rPr>
          <w:rFonts w:ascii="Times New Roman" w:hAnsi="Times New Roman" w:cs="Times New Roman"/>
          <w:sz w:val="24"/>
          <w:szCs w:val="24"/>
        </w:rPr>
      </w:pPr>
      <w:r w:rsidRPr="00F10737">
        <w:rPr>
          <w:rFonts w:ascii="Times New Roman" w:hAnsi="Times New Roman" w:cs="Times New Roman"/>
          <w:sz w:val="24"/>
          <w:szCs w:val="24"/>
        </w:rPr>
        <w:t xml:space="preserve">The cash flow statements classify business activities into three types; operating activities, investing activities and financing activities. </w:t>
      </w:r>
      <w:r w:rsidR="003D3ED4" w:rsidRPr="00F10737">
        <w:rPr>
          <w:rFonts w:ascii="Times New Roman" w:hAnsi="Times New Roman" w:cs="Times New Roman"/>
          <w:sz w:val="24"/>
          <w:szCs w:val="24"/>
        </w:rPr>
        <w:t>Operating activities are activities that create revenues and expenses during the normal day-to-day operations of the business</w:t>
      </w:r>
      <w:r w:rsidR="00646822" w:rsidRPr="00F10737">
        <w:rPr>
          <w:rFonts w:ascii="Times New Roman" w:hAnsi="Times New Roman" w:cs="Times New Roman"/>
          <w:sz w:val="24"/>
          <w:szCs w:val="24"/>
        </w:rPr>
        <w:t>.</w:t>
      </w:r>
      <w:r w:rsidR="006E1B7D" w:rsidRPr="006E1B7D">
        <w:t xml:space="preserve"> </w:t>
      </w:r>
      <w:r w:rsidR="006E1B7D">
        <w:t>“</w:t>
      </w:r>
      <w:r w:rsidR="006E1B7D" w:rsidRPr="006E1B7D">
        <w:rPr>
          <w:rFonts w:ascii="Times New Roman" w:hAnsi="Times New Roman" w:cs="Times New Roman"/>
          <w:sz w:val="24"/>
          <w:szCs w:val="24"/>
        </w:rPr>
        <w:t>These are the types of activities that occur during the normal day-to-day operations of a company</w:t>
      </w:r>
      <w:r w:rsidR="006E1B7D">
        <w:rPr>
          <w:rFonts w:ascii="Times New Roman" w:hAnsi="Times New Roman" w:cs="Times New Roman"/>
          <w:sz w:val="24"/>
          <w:szCs w:val="24"/>
        </w:rPr>
        <w:t xml:space="preserve">” (Hill, R. 2018). </w:t>
      </w:r>
      <w:r w:rsidR="00646822" w:rsidRPr="00F10737">
        <w:rPr>
          <w:rFonts w:ascii="Times New Roman" w:hAnsi="Times New Roman" w:cs="Times New Roman"/>
          <w:sz w:val="24"/>
          <w:szCs w:val="24"/>
        </w:rPr>
        <w:t xml:space="preserve"> </w:t>
      </w:r>
      <w:r w:rsidR="00C43B07" w:rsidRPr="00F10737">
        <w:rPr>
          <w:rFonts w:ascii="Times New Roman" w:hAnsi="Times New Roman" w:cs="Times New Roman"/>
          <w:sz w:val="24"/>
          <w:szCs w:val="24"/>
        </w:rPr>
        <w:t>Revenues generated from operating activities are mainly from the sale of goods and services while expenses are from paying suppliers, paying taxes, and paying sal</w:t>
      </w:r>
      <w:r w:rsidR="00167E8E" w:rsidRPr="00F10737">
        <w:rPr>
          <w:rFonts w:ascii="Times New Roman" w:hAnsi="Times New Roman" w:cs="Times New Roman"/>
          <w:sz w:val="24"/>
          <w:szCs w:val="24"/>
        </w:rPr>
        <w:t>a</w:t>
      </w:r>
      <w:r w:rsidR="00C43B07" w:rsidRPr="00F10737">
        <w:rPr>
          <w:rFonts w:ascii="Times New Roman" w:hAnsi="Times New Roman" w:cs="Times New Roman"/>
          <w:sz w:val="24"/>
          <w:szCs w:val="24"/>
        </w:rPr>
        <w:t xml:space="preserve">ries and wages. </w:t>
      </w:r>
    </w:p>
    <w:p w:rsidR="00C43B07" w:rsidRPr="00F10737" w:rsidRDefault="00C43B07" w:rsidP="006E1B7D">
      <w:pPr>
        <w:spacing w:line="480" w:lineRule="auto"/>
        <w:ind w:firstLine="720"/>
        <w:rPr>
          <w:rFonts w:ascii="Times New Roman" w:hAnsi="Times New Roman" w:cs="Times New Roman"/>
          <w:sz w:val="24"/>
          <w:szCs w:val="24"/>
        </w:rPr>
      </w:pPr>
      <w:r w:rsidRPr="00F10737">
        <w:rPr>
          <w:rFonts w:ascii="Times New Roman" w:hAnsi="Times New Roman" w:cs="Times New Roman"/>
          <w:sz w:val="24"/>
          <w:szCs w:val="24"/>
        </w:rPr>
        <w:t>Investing activities are activities that involve the purchase and disposa</w:t>
      </w:r>
      <w:r w:rsidR="00167E8E" w:rsidRPr="00F10737">
        <w:rPr>
          <w:rFonts w:ascii="Times New Roman" w:hAnsi="Times New Roman" w:cs="Times New Roman"/>
          <w:sz w:val="24"/>
          <w:szCs w:val="24"/>
        </w:rPr>
        <w:t>l of long-term investments.</w:t>
      </w:r>
      <w:r w:rsidR="006E1B7D" w:rsidRPr="006E1B7D">
        <w:t xml:space="preserve"> </w:t>
      </w:r>
      <w:r w:rsidR="006E1B7D">
        <w:t xml:space="preserve">“Investing activities </w:t>
      </w:r>
      <w:r w:rsidR="006E1B7D" w:rsidRPr="006E1B7D">
        <w:rPr>
          <w:rFonts w:ascii="Times New Roman" w:hAnsi="Times New Roman" w:cs="Times New Roman"/>
          <w:sz w:val="24"/>
          <w:szCs w:val="24"/>
        </w:rPr>
        <w:t xml:space="preserve">include </w:t>
      </w:r>
      <w:r w:rsidR="006E1B7D">
        <w:rPr>
          <w:rFonts w:ascii="Times New Roman" w:hAnsi="Times New Roman" w:cs="Times New Roman"/>
          <w:sz w:val="24"/>
          <w:szCs w:val="24"/>
        </w:rPr>
        <w:t xml:space="preserve">all those activities involve in </w:t>
      </w:r>
      <w:r w:rsidR="006E1B7D" w:rsidRPr="006E1B7D">
        <w:rPr>
          <w:rFonts w:ascii="Times New Roman" w:hAnsi="Times New Roman" w:cs="Times New Roman"/>
          <w:sz w:val="24"/>
          <w:szCs w:val="24"/>
        </w:rPr>
        <w:t>long-term uses or sources of cash</w:t>
      </w:r>
      <w:r w:rsidR="006E1B7D">
        <w:rPr>
          <w:rFonts w:ascii="Times New Roman" w:hAnsi="Times New Roman" w:cs="Times New Roman"/>
          <w:sz w:val="24"/>
          <w:szCs w:val="24"/>
        </w:rPr>
        <w:t xml:space="preserve">” (California State University, 2005). </w:t>
      </w:r>
      <w:r w:rsidR="00167E8E" w:rsidRPr="00F10737">
        <w:rPr>
          <w:rFonts w:ascii="Times New Roman" w:hAnsi="Times New Roman" w:cs="Times New Roman"/>
          <w:sz w:val="24"/>
          <w:szCs w:val="24"/>
        </w:rPr>
        <w:t xml:space="preserve"> Examples of these investments include acquiring and selling debt or equity securities such as stocks or bonds, selling subsidiaries, and the purchase and disposal of plant and equipment or other physical property. </w:t>
      </w:r>
    </w:p>
    <w:p w:rsidR="00646822" w:rsidRPr="00F10737" w:rsidRDefault="00646822" w:rsidP="00F10737">
      <w:pPr>
        <w:spacing w:line="480" w:lineRule="auto"/>
        <w:ind w:firstLine="720"/>
        <w:rPr>
          <w:rFonts w:ascii="Times New Roman" w:hAnsi="Times New Roman" w:cs="Times New Roman"/>
          <w:sz w:val="24"/>
          <w:szCs w:val="24"/>
        </w:rPr>
      </w:pPr>
      <w:r w:rsidRPr="00F10737">
        <w:rPr>
          <w:rFonts w:ascii="Times New Roman" w:hAnsi="Times New Roman" w:cs="Times New Roman"/>
          <w:sz w:val="24"/>
          <w:szCs w:val="24"/>
        </w:rPr>
        <w:t>Financing activities</w:t>
      </w:r>
      <w:r w:rsidR="00167E8E" w:rsidRPr="00F10737">
        <w:rPr>
          <w:rFonts w:ascii="Times New Roman" w:hAnsi="Times New Roman" w:cs="Times New Roman"/>
          <w:sz w:val="24"/>
          <w:szCs w:val="24"/>
        </w:rPr>
        <w:t xml:space="preserve"> involve the sourcing of funds through long-term debt or obtaining cash from shareholders and paying back these funds or dividends in the case of shareholders. Cash inflows from financing activities are from the sale of stock or equity securities and issuing </w:t>
      </w:r>
      <w:r w:rsidR="00167E8E" w:rsidRPr="00F10737">
        <w:rPr>
          <w:rFonts w:ascii="Times New Roman" w:hAnsi="Times New Roman" w:cs="Times New Roman"/>
          <w:sz w:val="24"/>
          <w:szCs w:val="24"/>
        </w:rPr>
        <w:lastRenderedPageBreak/>
        <w:t>d</w:t>
      </w:r>
      <w:r w:rsidR="00B556E9" w:rsidRPr="00F10737">
        <w:rPr>
          <w:rFonts w:ascii="Times New Roman" w:hAnsi="Times New Roman" w:cs="Times New Roman"/>
          <w:sz w:val="24"/>
          <w:szCs w:val="24"/>
        </w:rPr>
        <w:t>ebt in terms of bonds and notes.</w:t>
      </w:r>
      <w:r w:rsidR="00167E8E" w:rsidRPr="00F10737">
        <w:rPr>
          <w:rFonts w:ascii="Times New Roman" w:hAnsi="Times New Roman" w:cs="Times New Roman"/>
          <w:sz w:val="24"/>
          <w:szCs w:val="24"/>
        </w:rPr>
        <w:t xml:space="preserve"> Cash outflows are </w:t>
      </w:r>
      <w:r w:rsidR="00B556E9" w:rsidRPr="00F10737">
        <w:rPr>
          <w:rFonts w:ascii="Times New Roman" w:hAnsi="Times New Roman" w:cs="Times New Roman"/>
          <w:sz w:val="24"/>
          <w:szCs w:val="24"/>
        </w:rPr>
        <w:t>from the payment of dividends and the redeeming of long-term debt.</w:t>
      </w:r>
    </w:p>
    <w:p w:rsidR="00167E8E" w:rsidRPr="00AA3BD7" w:rsidRDefault="00B556E9" w:rsidP="00AA3BD7">
      <w:pPr>
        <w:spacing w:line="480" w:lineRule="auto"/>
        <w:jc w:val="center"/>
        <w:rPr>
          <w:rFonts w:ascii="Times New Roman" w:hAnsi="Times New Roman" w:cs="Times New Roman"/>
          <w:b/>
          <w:sz w:val="24"/>
          <w:szCs w:val="24"/>
        </w:rPr>
      </w:pPr>
      <w:r>
        <w:br w:type="page"/>
      </w:r>
      <w:r w:rsidRPr="00AA3BD7">
        <w:rPr>
          <w:rFonts w:ascii="Times New Roman" w:hAnsi="Times New Roman" w:cs="Times New Roman"/>
          <w:b/>
          <w:sz w:val="24"/>
          <w:szCs w:val="24"/>
        </w:rPr>
        <w:lastRenderedPageBreak/>
        <w:t>References</w:t>
      </w:r>
    </w:p>
    <w:p w:rsidR="00B556E9" w:rsidRPr="00F10737" w:rsidRDefault="00B556E9" w:rsidP="00F10737">
      <w:pPr>
        <w:spacing w:line="480" w:lineRule="auto"/>
        <w:ind w:left="720" w:hanging="720"/>
        <w:rPr>
          <w:rFonts w:ascii="Times New Roman" w:hAnsi="Times New Roman" w:cs="Times New Roman"/>
          <w:sz w:val="24"/>
          <w:szCs w:val="24"/>
        </w:rPr>
      </w:pPr>
      <w:r w:rsidRPr="00F10737">
        <w:rPr>
          <w:rFonts w:ascii="Times New Roman" w:hAnsi="Times New Roman" w:cs="Times New Roman"/>
          <w:sz w:val="24"/>
          <w:szCs w:val="24"/>
        </w:rPr>
        <w:t>California State Un</w:t>
      </w:r>
      <w:bookmarkStart w:id="0" w:name="_GoBack"/>
      <w:bookmarkEnd w:id="0"/>
      <w:r w:rsidRPr="00F10737">
        <w:rPr>
          <w:rFonts w:ascii="Times New Roman" w:hAnsi="Times New Roman" w:cs="Times New Roman"/>
          <w:sz w:val="24"/>
          <w:szCs w:val="24"/>
        </w:rPr>
        <w:t xml:space="preserve">iversity. (2005). Statement of Cashflows. Retrieved from </w:t>
      </w:r>
      <w:hyperlink r:id="rId7" w:history="1">
        <w:r w:rsidRPr="00F10737">
          <w:rPr>
            <w:rStyle w:val="Hyperlink"/>
            <w:rFonts w:ascii="Times New Roman" w:hAnsi="Times New Roman" w:cs="Times New Roman"/>
            <w:sz w:val="24"/>
            <w:szCs w:val="24"/>
          </w:rPr>
          <w:t>http://web.csulb.edu/~mdchase/CashFlows500.pdf</w:t>
        </w:r>
      </w:hyperlink>
    </w:p>
    <w:p w:rsidR="00F10737" w:rsidRPr="00F10737" w:rsidRDefault="00F10737" w:rsidP="00F10737">
      <w:pPr>
        <w:spacing w:line="480" w:lineRule="auto"/>
        <w:ind w:left="720" w:hanging="720"/>
        <w:rPr>
          <w:rFonts w:ascii="Times New Roman" w:hAnsi="Times New Roman" w:cs="Times New Roman"/>
          <w:sz w:val="24"/>
          <w:szCs w:val="24"/>
        </w:rPr>
      </w:pPr>
      <w:r w:rsidRPr="00F10737">
        <w:rPr>
          <w:rFonts w:ascii="Times New Roman" w:hAnsi="Times New Roman" w:cs="Times New Roman"/>
          <w:sz w:val="24"/>
          <w:szCs w:val="24"/>
        </w:rPr>
        <w:t xml:space="preserve">Hill, R. (2018). The Statement of Cash Flows: Purpose, Format &amp; Examples. Retrieved from </w:t>
      </w:r>
      <w:hyperlink r:id="rId8" w:history="1">
        <w:r w:rsidRPr="00F10737">
          <w:rPr>
            <w:rStyle w:val="Hyperlink"/>
            <w:rFonts w:ascii="Times New Roman" w:hAnsi="Times New Roman" w:cs="Times New Roman"/>
            <w:sz w:val="24"/>
            <w:szCs w:val="24"/>
          </w:rPr>
          <w:t>https://study.com/academy/lesson/the-statement-of-cash-flows-purpose-format-examples.html</w:t>
        </w:r>
      </w:hyperlink>
    </w:p>
    <w:p w:rsidR="00F10737" w:rsidRPr="00F10737" w:rsidRDefault="00F10737" w:rsidP="00F10737">
      <w:pPr>
        <w:spacing w:line="480" w:lineRule="auto"/>
        <w:ind w:left="720" w:hanging="720"/>
        <w:rPr>
          <w:rFonts w:ascii="Times New Roman" w:hAnsi="Times New Roman" w:cs="Times New Roman"/>
          <w:sz w:val="24"/>
          <w:szCs w:val="24"/>
        </w:rPr>
      </w:pPr>
      <w:r w:rsidRPr="00F10737">
        <w:rPr>
          <w:rFonts w:ascii="Times New Roman" w:hAnsi="Times New Roman" w:cs="Times New Roman"/>
          <w:sz w:val="24"/>
          <w:szCs w:val="24"/>
        </w:rPr>
        <w:t xml:space="preserve">Bragg, S. (2018). The Purpose of the Statement of Cashflows. Retrieved from </w:t>
      </w:r>
      <w:hyperlink r:id="rId9" w:history="1">
        <w:r w:rsidRPr="00F10737">
          <w:rPr>
            <w:rStyle w:val="Hyperlink"/>
            <w:rFonts w:ascii="Times New Roman" w:hAnsi="Times New Roman" w:cs="Times New Roman"/>
            <w:sz w:val="24"/>
            <w:szCs w:val="24"/>
          </w:rPr>
          <w:t>https://www.accountingtools.com/articles/what-is-the-purpose-of-the-statement-of-cash-flows.html</w:t>
        </w:r>
      </w:hyperlink>
    </w:p>
    <w:p w:rsidR="00F10737" w:rsidRDefault="00F10737"/>
    <w:p w:rsidR="00B556E9" w:rsidRDefault="00B556E9"/>
    <w:sectPr w:rsidR="00B556E9" w:rsidSect="00F1073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2D0" w:rsidRDefault="009172D0" w:rsidP="00F10737">
      <w:pPr>
        <w:spacing w:after="0" w:line="240" w:lineRule="auto"/>
      </w:pPr>
      <w:r>
        <w:separator/>
      </w:r>
    </w:p>
  </w:endnote>
  <w:endnote w:type="continuationSeparator" w:id="0">
    <w:p w:rsidR="009172D0" w:rsidRDefault="009172D0" w:rsidP="00F10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2D0" w:rsidRDefault="009172D0" w:rsidP="00F10737">
      <w:pPr>
        <w:spacing w:after="0" w:line="240" w:lineRule="auto"/>
      </w:pPr>
      <w:r>
        <w:separator/>
      </w:r>
    </w:p>
  </w:footnote>
  <w:footnote w:type="continuationSeparator" w:id="0">
    <w:p w:rsidR="009172D0" w:rsidRDefault="009172D0" w:rsidP="00F10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0276911"/>
      <w:docPartObj>
        <w:docPartGallery w:val="Page Numbers (Top of Page)"/>
        <w:docPartUnique/>
      </w:docPartObj>
    </w:sdtPr>
    <w:sdtEndPr>
      <w:rPr>
        <w:noProof/>
      </w:rPr>
    </w:sdtEndPr>
    <w:sdtContent>
      <w:p w:rsidR="00F10737" w:rsidRPr="00F10737" w:rsidRDefault="00F10737" w:rsidP="00F10737">
        <w:pPr>
          <w:pStyle w:val="Header"/>
          <w:spacing w:line="480" w:lineRule="auto"/>
          <w:jc w:val="right"/>
          <w:rPr>
            <w:rFonts w:ascii="Times New Roman" w:hAnsi="Times New Roman" w:cs="Times New Roman"/>
            <w:sz w:val="24"/>
            <w:szCs w:val="24"/>
          </w:rPr>
        </w:pPr>
        <w:r w:rsidRPr="00F10737">
          <w:rPr>
            <w:rFonts w:ascii="Times New Roman" w:hAnsi="Times New Roman" w:cs="Times New Roman"/>
            <w:sz w:val="24"/>
            <w:szCs w:val="24"/>
          </w:rPr>
          <w:t>THE STATEMENT OF CASHFLOWS</w:t>
        </w:r>
        <w:r>
          <w:rPr>
            <w:rFonts w:ascii="Times New Roman" w:hAnsi="Times New Roman" w:cs="Times New Roman"/>
            <w:sz w:val="24"/>
            <w:szCs w:val="24"/>
          </w:rPr>
          <w:tab/>
        </w:r>
        <w:r>
          <w:rPr>
            <w:rFonts w:ascii="Times New Roman" w:hAnsi="Times New Roman" w:cs="Times New Roman"/>
            <w:sz w:val="24"/>
            <w:szCs w:val="24"/>
          </w:rPr>
          <w:tab/>
        </w:r>
        <w:r w:rsidRPr="00F10737">
          <w:rPr>
            <w:rFonts w:ascii="Times New Roman" w:hAnsi="Times New Roman" w:cs="Times New Roman"/>
            <w:sz w:val="24"/>
            <w:szCs w:val="24"/>
          </w:rPr>
          <w:fldChar w:fldCharType="begin"/>
        </w:r>
        <w:r w:rsidRPr="00F10737">
          <w:rPr>
            <w:rFonts w:ascii="Times New Roman" w:hAnsi="Times New Roman" w:cs="Times New Roman"/>
            <w:sz w:val="24"/>
            <w:szCs w:val="24"/>
          </w:rPr>
          <w:instrText xml:space="preserve"> PAGE   \* MERGEFORMAT </w:instrText>
        </w:r>
        <w:r w:rsidRPr="00F10737">
          <w:rPr>
            <w:rFonts w:ascii="Times New Roman" w:hAnsi="Times New Roman" w:cs="Times New Roman"/>
            <w:sz w:val="24"/>
            <w:szCs w:val="24"/>
          </w:rPr>
          <w:fldChar w:fldCharType="separate"/>
        </w:r>
        <w:r w:rsidR="00AA3BD7">
          <w:rPr>
            <w:rFonts w:ascii="Times New Roman" w:hAnsi="Times New Roman" w:cs="Times New Roman"/>
            <w:noProof/>
            <w:sz w:val="24"/>
            <w:szCs w:val="24"/>
          </w:rPr>
          <w:t>2</w:t>
        </w:r>
        <w:r w:rsidRPr="00F10737">
          <w:rPr>
            <w:rFonts w:ascii="Times New Roman" w:hAnsi="Times New Roman" w:cs="Times New Roman"/>
            <w:noProof/>
            <w:sz w:val="24"/>
            <w:szCs w:val="24"/>
          </w:rPr>
          <w:fldChar w:fldCharType="end"/>
        </w:r>
      </w:p>
    </w:sdtContent>
  </w:sdt>
  <w:p w:rsidR="00F10737" w:rsidRPr="00F10737" w:rsidRDefault="00F10737" w:rsidP="00F1073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737" w:rsidRPr="00F10737" w:rsidRDefault="00F10737" w:rsidP="00F10737">
    <w:pPr>
      <w:pStyle w:val="Header"/>
      <w:spacing w:line="480" w:lineRule="auto"/>
      <w:rPr>
        <w:rFonts w:ascii="Times New Roman" w:hAnsi="Times New Roman" w:cs="Times New Roman"/>
        <w:sz w:val="24"/>
        <w:szCs w:val="24"/>
      </w:rPr>
    </w:pPr>
    <w:r w:rsidRPr="00F10737">
      <w:rPr>
        <w:rFonts w:ascii="Times New Roman" w:hAnsi="Times New Roman" w:cs="Times New Roman"/>
        <w:sz w:val="24"/>
        <w:szCs w:val="24"/>
      </w:rPr>
      <w:t>THE STATEMENT OF CASHFLOWS</w:t>
    </w:r>
    <w:r w:rsidRPr="00F10737">
      <w:rPr>
        <w:rFonts w:ascii="Times New Roman" w:hAnsi="Times New Roman" w:cs="Times New Roman"/>
        <w:sz w:val="24"/>
        <w:szCs w:val="24"/>
      </w:rPr>
      <w:tab/>
    </w:r>
    <w:r w:rsidRPr="00F1073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A62"/>
    <w:rsid w:val="00167E8E"/>
    <w:rsid w:val="003D3ED4"/>
    <w:rsid w:val="00646822"/>
    <w:rsid w:val="006E1B7D"/>
    <w:rsid w:val="009172D0"/>
    <w:rsid w:val="00A04347"/>
    <w:rsid w:val="00AA3BD7"/>
    <w:rsid w:val="00B15593"/>
    <w:rsid w:val="00B556E9"/>
    <w:rsid w:val="00C43B07"/>
    <w:rsid w:val="00E52A62"/>
    <w:rsid w:val="00F10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6E9"/>
    <w:rPr>
      <w:color w:val="0000FF" w:themeColor="hyperlink"/>
      <w:u w:val="single"/>
    </w:rPr>
  </w:style>
  <w:style w:type="paragraph" w:styleId="Header">
    <w:name w:val="header"/>
    <w:basedOn w:val="Normal"/>
    <w:link w:val="HeaderChar"/>
    <w:uiPriority w:val="99"/>
    <w:unhideWhenUsed/>
    <w:rsid w:val="00F10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737"/>
  </w:style>
  <w:style w:type="paragraph" w:styleId="Footer">
    <w:name w:val="footer"/>
    <w:basedOn w:val="Normal"/>
    <w:link w:val="FooterChar"/>
    <w:uiPriority w:val="99"/>
    <w:unhideWhenUsed/>
    <w:rsid w:val="00F10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7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6E9"/>
    <w:rPr>
      <w:color w:val="0000FF" w:themeColor="hyperlink"/>
      <w:u w:val="single"/>
    </w:rPr>
  </w:style>
  <w:style w:type="paragraph" w:styleId="Header">
    <w:name w:val="header"/>
    <w:basedOn w:val="Normal"/>
    <w:link w:val="HeaderChar"/>
    <w:uiPriority w:val="99"/>
    <w:unhideWhenUsed/>
    <w:rsid w:val="00F10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737"/>
  </w:style>
  <w:style w:type="paragraph" w:styleId="Footer">
    <w:name w:val="footer"/>
    <w:basedOn w:val="Normal"/>
    <w:link w:val="FooterChar"/>
    <w:uiPriority w:val="99"/>
    <w:unhideWhenUsed/>
    <w:rsid w:val="00F10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com/academy/lesson/the-statement-of-cash-flows-purpose-format-example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csulb.edu/~mdchase/CashFlows500.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ccountingtools.com/articles/what-is-the-purpose-of-the-statement-of-cash-flo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2018-10-03T06:07:00Z</dcterms:created>
  <dcterms:modified xsi:type="dcterms:W3CDTF">2018-10-03T08:00:00Z</dcterms:modified>
</cp:coreProperties>
</file>